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3A" w:rsidRDefault="00174C3A" w:rsidP="00F158C3">
      <w:pPr>
        <w:jc w:val="center"/>
        <w:rPr>
          <w:rFonts w:ascii="Arial" w:hAnsi="Arial" w:cs="Arial"/>
          <w:b/>
          <w:sz w:val="36"/>
          <w:szCs w:val="32"/>
          <w:u w:val="single"/>
        </w:rPr>
      </w:pPr>
    </w:p>
    <w:p w:rsidR="00966C26" w:rsidRPr="00F158C3" w:rsidRDefault="00AD0360" w:rsidP="00F158C3">
      <w:pPr>
        <w:jc w:val="center"/>
        <w:rPr>
          <w:rFonts w:ascii="Arial" w:hAnsi="Arial" w:cs="Arial"/>
          <w:b/>
          <w:sz w:val="36"/>
          <w:szCs w:val="32"/>
          <w:u w:val="single"/>
        </w:rPr>
      </w:pPr>
      <w:proofErr w:type="gramStart"/>
      <w:r w:rsidRPr="00F158C3">
        <w:rPr>
          <w:rFonts w:ascii="Arial" w:hAnsi="Arial" w:cs="Arial"/>
          <w:b/>
          <w:sz w:val="36"/>
          <w:szCs w:val="32"/>
          <w:u w:val="single"/>
        </w:rPr>
        <w:t>Information for patients</w:t>
      </w:r>
      <w:r w:rsidR="00F158C3" w:rsidRPr="00F158C3">
        <w:rPr>
          <w:rFonts w:ascii="Arial" w:hAnsi="Arial" w:cs="Arial"/>
          <w:b/>
          <w:sz w:val="36"/>
          <w:szCs w:val="32"/>
          <w:u w:val="single"/>
        </w:rPr>
        <w:t xml:space="preserve"> </w:t>
      </w:r>
      <w:r w:rsidRPr="00F158C3">
        <w:rPr>
          <w:rFonts w:ascii="Arial" w:hAnsi="Arial" w:cs="Arial"/>
          <w:b/>
          <w:sz w:val="36"/>
          <w:szCs w:val="32"/>
          <w:u w:val="single"/>
        </w:rPr>
        <w:t>/</w:t>
      </w:r>
      <w:r w:rsidR="00F158C3" w:rsidRPr="00F158C3">
        <w:rPr>
          <w:rFonts w:ascii="Arial" w:hAnsi="Arial" w:cs="Arial"/>
          <w:b/>
          <w:sz w:val="36"/>
          <w:szCs w:val="32"/>
          <w:u w:val="single"/>
        </w:rPr>
        <w:t xml:space="preserve"> </w:t>
      </w:r>
      <w:r w:rsidRPr="00F158C3">
        <w:rPr>
          <w:rFonts w:ascii="Arial" w:hAnsi="Arial" w:cs="Arial"/>
          <w:b/>
          <w:sz w:val="36"/>
          <w:szCs w:val="32"/>
          <w:u w:val="single"/>
        </w:rPr>
        <w:t>relatives</w:t>
      </w:r>
      <w:r w:rsidR="00F158C3" w:rsidRPr="00F158C3">
        <w:rPr>
          <w:rFonts w:ascii="Arial" w:hAnsi="Arial" w:cs="Arial"/>
          <w:b/>
          <w:sz w:val="36"/>
          <w:szCs w:val="32"/>
          <w:u w:val="single"/>
        </w:rPr>
        <w:t xml:space="preserve"> </w:t>
      </w:r>
      <w:r w:rsidRPr="00F158C3">
        <w:rPr>
          <w:rFonts w:ascii="Arial" w:hAnsi="Arial" w:cs="Arial"/>
          <w:b/>
          <w:sz w:val="36"/>
          <w:szCs w:val="32"/>
          <w:u w:val="single"/>
        </w:rPr>
        <w:t>/</w:t>
      </w:r>
      <w:r w:rsidR="00F158C3" w:rsidRPr="00F158C3">
        <w:rPr>
          <w:rFonts w:ascii="Arial" w:hAnsi="Arial" w:cs="Arial"/>
          <w:b/>
          <w:sz w:val="36"/>
          <w:szCs w:val="32"/>
          <w:u w:val="single"/>
        </w:rPr>
        <w:t xml:space="preserve"> </w:t>
      </w:r>
      <w:r w:rsidRPr="00F158C3">
        <w:rPr>
          <w:rFonts w:ascii="Arial" w:hAnsi="Arial" w:cs="Arial"/>
          <w:b/>
          <w:sz w:val="36"/>
          <w:szCs w:val="32"/>
          <w:u w:val="single"/>
        </w:rPr>
        <w:t>carers.</w:t>
      </w:r>
      <w:proofErr w:type="gramEnd"/>
    </w:p>
    <w:p w:rsidR="00F158C3" w:rsidRDefault="00F158C3" w:rsidP="001C382F">
      <w:pPr>
        <w:rPr>
          <w:rFonts w:ascii="Arial" w:hAnsi="Arial" w:cs="Arial"/>
          <w:b/>
          <w:sz w:val="28"/>
          <w:szCs w:val="28"/>
        </w:rPr>
      </w:pPr>
    </w:p>
    <w:p w:rsidR="001C382F" w:rsidRPr="00AD0360" w:rsidRDefault="001C382F" w:rsidP="001C382F">
      <w:pPr>
        <w:rPr>
          <w:rFonts w:ascii="Arial" w:hAnsi="Arial" w:cs="Arial"/>
          <w:b/>
          <w:sz w:val="28"/>
          <w:szCs w:val="28"/>
        </w:rPr>
      </w:pPr>
      <w:r w:rsidRPr="00AD0360">
        <w:rPr>
          <w:rFonts w:ascii="Arial" w:hAnsi="Arial" w:cs="Arial"/>
          <w:b/>
          <w:sz w:val="28"/>
          <w:szCs w:val="28"/>
        </w:rPr>
        <w:t>What is the Mental Capacity Act?</w:t>
      </w:r>
    </w:p>
    <w:p w:rsidR="001C382F" w:rsidRPr="00AD0360" w:rsidRDefault="001C382F" w:rsidP="001C382F">
      <w:pPr>
        <w:rPr>
          <w:rFonts w:ascii="Arial" w:hAnsi="Arial" w:cs="Arial"/>
          <w:sz w:val="28"/>
          <w:szCs w:val="28"/>
        </w:rPr>
      </w:pPr>
      <w:r w:rsidRPr="00AD0360">
        <w:rPr>
          <w:rFonts w:ascii="Arial" w:hAnsi="Arial" w:cs="Arial"/>
          <w:sz w:val="28"/>
          <w:szCs w:val="28"/>
        </w:rPr>
        <w:t>If you are unable to make a decision for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 xml:space="preserve">yourself because of a mental health </w:t>
      </w:r>
      <w:r w:rsidR="00CA4537" w:rsidRPr="00AD0360">
        <w:rPr>
          <w:rFonts w:ascii="Arial" w:hAnsi="Arial" w:cs="Arial"/>
          <w:sz w:val="28"/>
          <w:szCs w:val="28"/>
        </w:rPr>
        <w:t>problem, learning</w:t>
      </w:r>
      <w:r w:rsidRPr="00AD0360">
        <w:rPr>
          <w:rFonts w:ascii="Arial" w:hAnsi="Arial" w:cs="Arial"/>
          <w:sz w:val="28"/>
          <w:szCs w:val="28"/>
        </w:rPr>
        <w:t xml:space="preserve"> disability or brain injury for </w:t>
      </w:r>
      <w:r w:rsidR="00CA4537" w:rsidRPr="00AD0360">
        <w:rPr>
          <w:rFonts w:ascii="Arial" w:hAnsi="Arial" w:cs="Arial"/>
          <w:sz w:val="28"/>
          <w:szCs w:val="28"/>
        </w:rPr>
        <w:t>example, it</w:t>
      </w:r>
      <w:r w:rsidRPr="00AD0360">
        <w:rPr>
          <w:rFonts w:ascii="Arial" w:hAnsi="Arial" w:cs="Arial"/>
          <w:sz w:val="28"/>
          <w:szCs w:val="28"/>
        </w:rPr>
        <w:t xml:space="preserve"> is described as “lacking capacity” to make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that decision.</w:t>
      </w:r>
    </w:p>
    <w:p w:rsidR="001C382F" w:rsidRPr="00AD0360" w:rsidRDefault="001C382F" w:rsidP="001C382F">
      <w:pPr>
        <w:rPr>
          <w:rFonts w:ascii="Arial" w:hAnsi="Arial" w:cs="Arial"/>
          <w:sz w:val="28"/>
          <w:szCs w:val="28"/>
        </w:rPr>
      </w:pPr>
      <w:r w:rsidRPr="00AD0360">
        <w:rPr>
          <w:rFonts w:ascii="Arial" w:hAnsi="Arial" w:cs="Arial"/>
          <w:sz w:val="28"/>
          <w:szCs w:val="28"/>
        </w:rPr>
        <w:t>The Mental Capacity Act is a law that covers</w:t>
      </w:r>
    </w:p>
    <w:p w:rsidR="001C382F" w:rsidRPr="00F158C3" w:rsidRDefault="001C382F" w:rsidP="00F158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58C3">
        <w:rPr>
          <w:rFonts w:ascii="Arial" w:hAnsi="Arial" w:cs="Arial"/>
          <w:sz w:val="28"/>
          <w:szCs w:val="28"/>
        </w:rPr>
        <w:t>how to assess whether a person lacks</w:t>
      </w:r>
      <w:r w:rsidR="00CA4537" w:rsidRPr="00F158C3">
        <w:rPr>
          <w:rFonts w:ascii="Arial" w:hAnsi="Arial" w:cs="Arial"/>
          <w:sz w:val="28"/>
          <w:szCs w:val="28"/>
        </w:rPr>
        <w:t xml:space="preserve"> </w:t>
      </w:r>
      <w:r w:rsidRPr="00F158C3">
        <w:rPr>
          <w:rFonts w:ascii="Arial" w:hAnsi="Arial" w:cs="Arial"/>
          <w:sz w:val="28"/>
          <w:szCs w:val="28"/>
        </w:rPr>
        <w:t>capacity to make a particular decision</w:t>
      </w:r>
    </w:p>
    <w:p w:rsidR="001C382F" w:rsidRPr="00F158C3" w:rsidRDefault="001C382F" w:rsidP="00F158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58C3">
        <w:rPr>
          <w:rFonts w:ascii="Arial" w:hAnsi="Arial" w:cs="Arial"/>
          <w:sz w:val="28"/>
          <w:szCs w:val="28"/>
        </w:rPr>
        <w:t>how to support people to be heard and to</w:t>
      </w:r>
      <w:r w:rsidR="00CA4537" w:rsidRPr="00F158C3">
        <w:rPr>
          <w:rFonts w:ascii="Arial" w:hAnsi="Arial" w:cs="Arial"/>
          <w:sz w:val="28"/>
          <w:szCs w:val="28"/>
        </w:rPr>
        <w:t xml:space="preserve"> </w:t>
      </w:r>
      <w:r w:rsidRPr="00F158C3">
        <w:rPr>
          <w:rFonts w:ascii="Arial" w:hAnsi="Arial" w:cs="Arial"/>
          <w:sz w:val="28"/>
          <w:szCs w:val="28"/>
        </w:rPr>
        <w:t>make their own decisions where possible</w:t>
      </w:r>
    </w:p>
    <w:p w:rsidR="001C382F" w:rsidRPr="00F158C3" w:rsidRDefault="001C382F" w:rsidP="00F158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F158C3">
        <w:rPr>
          <w:rFonts w:ascii="Arial" w:hAnsi="Arial" w:cs="Arial"/>
          <w:sz w:val="28"/>
          <w:szCs w:val="28"/>
        </w:rPr>
        <w:t>what</w:t>
      </w:r>
      <w:proofErr w:type="gramEnd"/>
      <w:r w:rsidRPr="00F158C3">
        <w:rPr>
          <w:rFonts w:ascii="Arial" w:hAnsi="Arial" w:cs="Arial"/>
          <w:sz w:val="28"/>
          <w:szCs w:val="28"/>
        </w:rPr>
        <w:t xml:space="preserve"> to do when people cannot make</w:t>
      </w:r>
      <w:r w:rsidR="00CA4537" w:rsidRPr="00F158C3">
        <w:rPr>
          <w:rFonts w:ascii="Arial" w:hAnsi="Arial" w:cs="Arial"/>
          <w:sz w:val="28"/>
          <w:szCs w:val="28"/>
        </w:rPr>
        <w:t xml:space="preserve"> </w:t>
      </w:r>
      <w:r w:rsidRPr="00F158C3">
        <w:rPr>
          <w:rFonts w:ascii="Arial" w:hAnsi="Arial" w:cs="Arial"/>
          <w:sz w:val="28"/>
          <w:szCs w:val="28"/>
        </w:rPr>
        <w:t>some decisions for themselves.</w:t>
      </w:r>
    </w:p>
    <w:p w:rsidR="001C382F" w:rsidRPr="00AD0360" w:rsidRDefault="001C382F" w:rsidP="001C382F">
      <w:pPr>
        <w:rPr>
          <w:rFonts w:ascii="Arial" w:hAnsi="Arial" w:cs="Arial"/>
          <w:sz w:val="28"/>
          <w:szCs w:val="28"/>
        </w:rPr>
      </w:pPr>
      <w:r w:rsidRPr="00AD0360">
        <w:rPr>
          <w:rFonts w:ascii="Arial" w:hAnsi="Arial" w:cs="Arial"/>
          <w:sz w:val="28"/>
          <w:szCs w:val="28"/>
        </w:rPr>
        <w:t xml:space="preserve">It is a piece of law in England and Wales used to keep people with  mental health problems or cognitive impairments and who are </w:t>
      </w:r>
      <w:r w:rsidRPr="00AD0360">
        <w:rPr>
          <w:rFonts w:ascii="Arial" w:hAnsi="Arial" w:cs="Arial"/>
          <w:b/>
          <w:sz w:val="28"/>
          <w:szCs w:val="28"/>
        </w:rPr>
        <w:t>unable</w:t>
      </w:r>
      <w:r w:rsidRPr="00AD0360">
        <w:rPr>
          <w:rFonts w:ascii="Arial" w:hAnsi="Arial" w:cs="Arial"/>
          <w:sz w:val="28"/>
          <w:szCs w:val="28"/>
        </w:rPr>
        <w:t xml:space="preserve"> to make their own specific decisions safe and to make sure they get the care they need.</w:t>
      </w:r>
    </w:p>
    <w:p w:rsidR="00F158C3" w:rsidRDefault="00F158C3" w:rsidP="001C382F">
      <w:pPr>
        <w:rPr>
          <w:rFonts w:ascii="Arial" w:hAnsi="Arial" w:cs="Arial"/>
          <w:b/>
          <w:sz w:val="28"/>
          <w:szCs w:val="28"/>
        </w:rPr>
      </w:pPr>
    </w:p>
    <w:p w:rsidR="001C382F" w:rsidRPr="00AD0360" w:rsidRDefault="001C382F" w:rsidP="001C382F">
      <w:pPr>
        <w:rPr>
          <w:rFonts w:ascii="Arial" w:hAnsi="Arial" w:cs="Arial"/>
          <w:b/>
          <w:sz w:val="28"/>
          <w:szCs w:val="28"/>
        </w:rPr>
      </w:pPr>
      <w:r w:rsidRPr="00AD0360">
        <w:rPr>
          <w:rFonts w:ascii="Arial" w:hAnsi="Arial" w:cs="Arial"/>
          <w:b/>
          <w:sz w:val="28"/>
          <w:szCs w:val="28"/>
        </w:rPr>
        <w:t>What is ‘Deprivation of liberty’?</w:t>
      </w:r>
    </w:p>
    <w:p w:rsidR="001C382F" w:rsidRPr="00AD0360" w:rsidRDefault="001C382F" w:rsidP="001C382F">
      <w:pPr>
        <w:rPr>
          <w:rFonts w:ascii="Arial" w:hAnsi="Arial" w:cs="Arial"/>
          <w:sz w:val="28"/>
          <w:szCs w:val="28"/>
        </w:rPr>
      </w:pPr>
      <w:r w:rsidRPr="00AD0360">
        <w:rPr>
          <w:rFonts w:ascii="Arial" w:hAnsi="Arial" w:cs="Arial"/>
          <w:sz w:val="28"/>
          <w:szCs w:val="28"/>
        </w:rPr>
        <w:t>A ‘deprivation of liberty’ is where you are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unable to agree to arrangements for your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care and support because you lack mental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capacity to do so, are under what is called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“continuous supervision and control” and are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not able to leave the place where you are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being cared for.</w:t>
      </w:r>
    </w:p>
    <w:p w:rsidR="00F158C3" w:rsidRDefault="00F158C3" w:rsidP="001C382F">
      <w:pPr>
        <w:rPr>
          <w:rFonts w:ascii="Arial" w:hAnsi="Arial" w:cs="Arial"/>
          <w:b/>
          <w:sz w:val="28"/>
          <w:szCs w:val="28"/>
        </w:rPr>
      </w:pPr>
    </w:p>
    <w:p w:rsidR="00F158C3" w:rsidRDefault="00F158C3" w:rsidP="001C382F">
      <w:pPr>
        <w:rPr>
          <w:rFonts w:ascii="Arial" w:hAnsi="Arial" w:cs="Arial"/>
          <w:b/>
          <w:sz w:val="28"/>
          <w:szCs w:val="28"/>
        </w:rPr>
      </w:pPr>
    </w:p>
    <w:p w:rsidR="001C382F" w:rsidRPr="00AD0360" w:rsidRDefault="001C382F" w:rsidP="001C382F">
      <w:pPr>
        <w:rPr>
          <w:rFonts w:ascii="Arial" w:hAnsi="Arial" w:cs="Arial"/>
          <w:b/>
          <w:sz w:val="28"/>
          <w:szCs w:val="28"/>
        </w:rPr>
      </w:pPr>
      <w:r w:rsidRPr="00AD0360">
        <w:rPr>
          <w:rFonts w:ascii="Arial" w:hAnsi="Arial" w:cs="Arial"/>
          <w:b/>
          <w:sz w:val="28"/>
          <w:szCs w:val="28"/>
        </w:rPr>
        <w:t xml:space="preserve">What </w:t>
      </w:r>
      <w:proofErr w:type="gramStart"/>
      <w:r w:rsidRPr="00AD0360">
        <w:rPr>
          <w:rFonts w:ascii="Arial" w:hAnsi="Arial" w:cs="Arial"/>
          <w:b/>
          <w:sz w:val="28"/>
          <w:szCs w:val="28"/>
        </w:rPr>
        <w:t>are</w:t>
      </w:r>
      <w:proofErr w:type="gramEnd"/>
      <w:r w:rsidRPr="00AD0360">
        <w:rPr>
          <w:rFonts w:ascii="Arial" w:hAnsi="Arial" w:cs="Arial"/>
          <w:b/>
          <w:sz w:val="28"/>
          <w:szCs w:val="28"/>
        </w:rPr>
        <w:t xml:space="preserve"> Deprivation of Liberty</w:t>
      </w:r>
      <w:r w:rsidR="00CA4537" w:rsidRPr="00AD0360">
        <w:rPr>
          <w:rFonts w:ascii="Arial" w:hAnsi="Arial" w:cs="Arial"/>
          <w:b/>
          <w:sz w:val="28"/>
          <w:szCs w:val="28"/>
        </w:rPr>
        <w:t xml:space="preserve"> </w:t>
      </w:r>
      <w:r w:rsidRPr="00AD0360">
        <w:rPr>
          <w:rFonts w:ascii="Arial" w:hAnsi="Arial" w:cs="Arial"/>
          <w:b/>
          <w:sz w:val="28"/>
          <w:szCs w:val="28"/>
        </w:rPr>
        <w:t>Safeguards (</w:t>
      </w:r>
      <w:r w:rsidR="00CA4537" w:rsidRPr="00AD0360">
        <w:rPr>
          <w:rFonts w:ascii="Arial" w:hAnsi="Arial" w:cs="Arial"/>
          <w:b/>
          <w:sz w:val="28"/>
          <w:szCs w:val="28"/>
        </w:rPr>
        <w:t>DOLS</w:t>
      </w:r>
      <w:r w:rsidRPr="00AD0360">
        <w:rPr>
          <w:rFonts w:ascii="Arial" w:hAnsi="Arial" w:cs="Arial"/>
          <w:b/>
          <w:sz w:val="28"/>
          <w:szCs w:val="28"/>
        </w:rPr>
        <w:t>)?</w:t>
      </w:r>
    </w:p>
    <w:p w:rsidR="001C382F" w:rsidRPr="00AD0360" w:rsidRDefault="001C382F" w:rsidP="001C382F">
      <w:pPr>
        <w:rPr>
          <w:rFonts w:ascii="Arial" w:hAnsi="Arial" w:cs="Arial"/>
          <w:sz w:val="28"/>
          <w:szCs w:val="28"/>
        </w:rPr>
      </w:pPr>
      <w:r w:rsidRPr="00AD0360">
        <w:rPr>
          <w:rFonts w:ascii="Arial" w:hAnsi="Arial" w:cs="Arial"/>
          <w:sz w:val="28"/>
          <w:szCs w:val="28"/>
        </w:rPr>
        <w:t>The Deprivation of Liberty Safeguards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(</w:t>
      </w:r>
      <w:proofErr w:type="spellStart"/>
      <w:r w:rsidRPr="00AD0360">
        <w:rPr>
          <w:rFonts w:ascii="Arial" w:hAnsi="Arial" w:cs="Arial"/>
          <w:sz w:val="28"/>
          <w:szCs w:val="28"/>
        </w:rPr>
        <w:t>DoLS</w:t>
      </w:r>
      <w:proofErr w:type="spellEnd"/>
      <w:r w:rsidRPr="00AD0360">
        <w:rPr>
          <w:rFonts w:ascii="Arial" w:hAnsi="Arial" w:cs="Arial"/>
          <w:sz w:val="28"/>
          <w:szCs w:val="28"/>
        </w:rPr>
        <w:t xml:space="preserve">) </w:t>
      </w:r>
      <w:r w:rsidR="002B05FE">
        <w:rPr>
          <w:rFonts w:ascii="Arial" w:hAnsi="Arial" w:cs="Arial"/>
          <w:sz w:val="28"/>
          <w:szCs w:val="28"/>
        </w:rPr>
        <w:t>form</w:t>
      </w:r>
      <w:r w:rsidRPr="00AD0360">
        <w:rPr>
          <w:rFonts w:ascii="Arial" w:hAnsi="Arial" w:cs="Arial"/>
          <w:sz w:val="28"/>
          <w:szCs w:val="28"/>
        </w:rPr>
        <w:t xml:space="preserve"> part of the Mental Capacity Act.</w:t>
      </w:r>
    </w:p>
    <w:p w:rsidR="001C382F" w:rsidRPr="002B05FE" w:rsidRDefault="001C382F" w:rsidP="001C382F">
      <w:pPr>
        <w:rPr>
          <w:rFonts w:ascii="Arial" w:hAnsi="Arial" w:cs="Arial"/>
          <w:b/>
          <w:sz w:val="28"/>
          <w:szCs w:val="28"/>
        </w:rPr>
      </w:pPr>
      <w:r w:rsidRPr="00AD0360">
        <w:rPr>
          <w:rFonts w:ascii="Arial" w:hAnsi="Arial" w:cs="Arial"/>
          <w:sz w:val="28"/>
          <w:szCs w:val="28"/>
        </w:rPr>
        <w:t xml:space="preserve">The safeguards apply to people aged </w:t>
      </w:r>
      <w:r w:rsidRPr="002B05FE">
        <w:rPr>
          <w:rFonts w:ascii="Arial" w:hAnsi="Arial" w:cs="Arial"/>
          <w:b/>
          <w:sz w:val="28"/>
          <w:szCs w:val="28"/>
        </w:rPr>
        <w:t>18 or</w:t>
      </w:r>
      <w:r w:rsidR="007A2DB0" w:rsidRPr="002B05FE">
        <w:rPr>
          <w:rFonts w:ascii="Arial" w:hAnsi="Arial" w:cs="Arial"/>
          <w:b/>
          <w:sz w:val="28"/>
          <w:szCs w:val="28"/>
        </w:rPr>
        <w:t xml:space="preserve"> </w:t>
      </w:r>
      <w:r w:rsidRPr="002B05FE">
        <w:rPr>
          <w:rFonts w:ascii="Arial" w:hAnsi="Arial" w:cs="Arial"/>
          <w:b/>
          <w:sz w:val="28"/>
          <w:szCs w:val="28"/>
        </w:rPr>
        <w:t>over:</w:t>
      </w:r>
    </w:p>
    <w:p w:rsidR="001C382F" w:rsidRPr="00F158C3" w:rsidRDefault="001C382F" w:rsidP="00F158C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58C3">
        <w:rPr>
          <w:rFonts w:ascii="Arial" w:hAnsi="Arial" w:cs="Arial"/>
          <w:sz w:val="28"/>
          <w:szCs w:val="28"/>
        </w:rPr>
        <w:t xml:space="preserve">who have a mental health </w:t>
      </w:r>
      <w:r w:rsidR="007A2DB0" w:rsidRPr="00F158C3">
        <w:rPr>
          <w:rFonts w:ascii="Arial" w:hAnsi="Arial" w:cs="Arial"/>
          <w:sz w:val="28"/>
          <w:szCs w:val="28"/>
        </w:rPr>
        <w:t>condition, including</w:t>
      </w:r>
      <w:r w:rsidRPr="00F158C3">
        <w:rPr>
          <w:rFonts w:ascii="Arial" w:hAnsi="Arial" w:cs="Arial"/>
          <w:sz w:val="28"/>
          <w:szCs w:val="28"/>
        </w:rPr>
        <w:t xml:space="preserve"> dementia or a learning disability</w:t>
      </w:r>
    </w:p>
    <w:p w:rsidR="001C382F" w:rsidRPr="00F158C3" w:rsidRDefault="001C382F" w:rsidP="00F158C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 w:rsidRPr="00F158C3">
        <w:rPr>
          <w:rFonts w:ascii="Arial" w:hAnsi="Arial" w:cs="Arial"/>
          <w:sz w:val="28"/>
          <w:szCs w:val="28"/>
        </w:rPr>
        <w:t>who</w:t>
      </w:r>
      <w:proofErr w:type="gramEnd"/>
      <w:r w:rsidRPr="00F158C3">
        <w:rPr>
          <w:rFonts w:ascii="Arial" w:hAnsi="Arial" w:cs="Arial"/>
          <w:sz w:val="28"/>
          <w:szCs w:val="28"/>
        </w:rPr>
        <w:t xml:space="preserve"> do not have the mental capacity to</w:t>
      </w:r>
      <w:r w:rsidR="00CA4537" w:rsidRPr="00F158C3">
        <w:rPr>
          <w:rFonts w:ascii="Arial" w:hAnsi="Arial" w:cs="Arial"/>
          <w:sz w:val="28"/>
          <w:szCs w:val="28"/>
        </w:rPr>
        <w:t xml:space="preserve"> </w:t>
      </w:r>
      <w:r w:rsidRPr="00F158C3">
        <w:rPr>
          <w:rFonts w:ascii="Arial" w:hAnsi="Arial" w:cs="Arial"/>
          <w:sz w:val="28"/>
          <w:szCs w:val="28"/>
        </w:rPr>
        <w:t>agree to be in hospital, care homes or</w:t>
      </w:r>
      <w:r w:rsidR="007A2DB0" w:rsidRPr="00F158C3">
        <w:rPr>
          <w:rFonts w:ascii="Arial" w:hAnsi="Arial" w:cs="Arial"/>
          <w:sz w:val="28"/>
          <w:szCs w:val="28"/>
        </w:rPr>
        <w:t xml:space="preserve"> </w:t>
      </w:r>
      <w:r w:rsidRPr="00F158C3">
        <w:rPr>
          <w:rFonts w:ascii="Arial" w:hAnsi="Arial" w:cs="Arial"/>
          <w:sz w:val="28"/>
          <w:szCs w:val="28"/>
        </w:rPr>
        <w:t>supported living, but need to be there to</w:t>
      </w:r>
      <w:r w:rsidR="00CA4537" w:rsidRPr="00F158C3">
        <w:rPr>
          <w:rFonts w:ascii="Arial" w:hAnsi="Arial" w:cs="Arial"/>
          <w:sz w:val="28"/>
          <w:szCs w:val="28"/>
        </w:rPr>
        <w:t xml:space="preserve"> </w:t>
      </w:r>
      <w:r w:rsidRPr="00F158C3">
        <w:rPr>
          <w:rFonts w:ascii="Arial" w:hAnsi="Arial" w:cs="Arial"/>
          <w:sz w:val="28"/>
          <w:szCs w:val="28"/>
        </w:rPr>
        <w:t>get treatment or care to protect them</w:t>
      </w:r>
      <w:r w:rsidR="007A2DB0" w:rsidRPr="00F158C3">
        <w:rPr>
          <w:rFonts w:ascii="Arial" w:hAnsi="Arial" w:cs="Arial"/>
          <w:sz w:val="28"/>
          <w:szCs w:val="28"/>
        </w:rPr>
        <w:t xml:space="preserve"> </w:t>
      </w:r>
      <w:r w:rsidRPr="00F158C3">
        <w:rPr>
          <w:rFonts w:ascii="Arial" w:hAnsi="Arial" w:cs="Arial"/>
          <w:sz w:val="28"/>
          <w:szCs w:val="28"/>
        </w:rPr>
        <w:t>from harm.</w:t>
      </w:r>
    </w:p>
    <w:p w:rsidR="001C382F" w:rsidRPr="00AD0360" w:rsidRDefault="001C382F" w:rsidP="001C382F">
      <w:pPr>
        <w:rPr>
          <w:rFonts w:ascii="Arial" w:hAnsi="Arial" w:cs="Arial"/>
          <w:sz w:val="28"/>
          <w:szCs w:val="28"/>
        </w:rPr>
      </w:pPr>
      <w:r w:rsidRPr="00AD0360">
        <w:rPr>
          <w:rFonts w:ascii="Arial" w:hAnsi="Arial" w:cs="Arial"/>
          <w:sz w:val="28"/>
          <w:szCs w:val="28"/>
        </w:rPr>
        <w:t>The safeguards are there to make sure that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you only have your liberty taken away or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restricted:</w:t>
      </w:r>
    </w:p>
    <w:p w:rsidR="001C382F" w:rsidRPr="00F158C3" w:rsidRDefault="001C382F" w:rsidP="00F158C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158C3">
        <w:rPr>
          <w:rFonts w:ascii="Arial" w:hAnsi="Arial" w:cs="Arial"/>
          <w:sz w:val="28"/>
          <w:szCs w:val="28"/>
        </w:rPr>
        <w:t>in a safe and appropriate way</w:t>
      </w:r>
    </w:p>
    <w:p w:rsidR="001C382F" w:rsidRPr="00F158C3" w:rsidRDefault="00174C3A" w:rsidP="00F158C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</w:t>
      </w:r>
      <w:r w:rsidR="002B05FE" w:rsidRPr="00F158C3">
        <w:rPr>
          <w:rFonts w:ascii="Arial" w:hAnsi="Arial" w:cs="Arial"/>
          <w:sz w:val="28"/>
          <w:szCs w:val="28"/>
        </w:rPr>
        <w:t>hen</w:t>
      </w:r>
      <w:proofErr w:type="gramEnd"/>
      <w:r w:rsidR="001C382F" w:rsidRPr="00F158C3">
        <w:rPr>
          <w:rFonts w:ascii="Arial" w:hAnsi="Arial" w:cs="Arial"/>
          <w:sz w:val="28"/>
          <w:szCs w:val="28"/>
        </w:rPr>
        <w:t xml:space="preserve"> it is in your best interests and</w:t>
      </w:r>
      <w:r w:rsidR="00CA4537" w:rsidRPr="00F158C3">
        <w:rPr>
          <w:rFonts w:ascii="Arial" w:hAnsi="Arial" w:cs="Arial"/>
          <w:sz w:val="28"/>
          <w:szCs w:val="28"/>
        </w:rPr>
        <w:t xml:space="preserve"> </w:t>
      </w:r>
      <w:r w:rsidR="001C382F" w:rsidRPr="00F158C3">
        <w:rPr>
          <w:rFonts w:ascii="Arial" w:hAnsi="Arial" w:cs="Arial"/>
          <w:sz w:val="28"/>
          <w:szCs w:val="28"/>
        </w:rPr>
        <w:t>there is no other less restrictive way to</w:t>
      </w:r>
      <w:r w:rsidR="00CA4537" w:rsidRPr="00F158C3">
        <w:rPr>
          <w:rFonts w:ascii="Arial" w:hAnsi="Arial" w:cs="Arial"/>
          <w:sz w:val="28"/>
          <w:szCs w:val="28"/>
        </w:rPr>
        <w:t xml:space="preserve"> </w:t>
      </w:r>
      <w:r w:rsidR="001C382F" w:rsidRPr="00F158C3">
        <w:rPr>
          <w:rFonts w:ascii="Arial" w:hAnsi="Arial" w:cs="Arial"/>
          <w:sz w:val="28"/>
          <w:szCs w:val="28"/>
        </w:rPr>
        <w:t>look after you.</w:t>
      </w:r>
    </w:p>
    <w:p w:rsidR="00174C3A" w:rsidRDefault="00174C3A" w:rsidP="001C382F">
      <w:pPr>
        <w:rPr>
          <w:rFonts w:ascii="Arial" w:hAnsi="Arial" w:cs="Arial"/>
          <w:b/>
          <w:sz w:val="28"/>
          <w:szCs w:val="28"/>
        </w:rPr>
      </w:pPr>
    </w:p>
    <w:p w:rsidR="001C382F" w:rsidRPr="00AD0360" w:rsidRDefault="001C382F" w:rsidP="001C382F">
      <w:pPr>
        <w:rPr>
          <w:rFonts w:ascii="Arial" w:hAnsi="Arial" w:cs="Arial"/>
          <w:b/>
          <w:sz w:val="28"/>
          <w:szCs w:val="28"/>
        </w:rPr>
      </w:pPr>
      <w:r w:rsidRPr="00AD0360">
        <w:rPr>
          <w:rFonts w:ascii="Arial" w:hAnsi="Arial" w:cs="Arial"/>
          <w:b/>
          <w:sz w:val="28"/>
          <w:szCs w:val="28"/>
        </w:rPr>
        <w:t>Is this the same as being sectioned?</w:t>
      </w:r>
    </w:p>
    <w:p w:rsidR="001C382F" w:rsidRPr="00AD0360" w:rsidRDefault="002B05FE" w:rsidP="001C3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No. Deprivation</w:t>
      </w:r>
      <w:r w:rsidR="001C382F" w:rsidRPr="00AD0360">
        <w:rPr>
          <w:rFonts w:ascii="Arial" w:hAnsi="Arial" w:cs="Arial"/>
          <w:sz w:val="28"/>
          <w:szCs w:val="28"/>
        </w:rPr>
        <w:t xml:space="preserve"> of Liberty Safeguards</w:t>
      </w:r>
      <w:r>
        <w:rPr>
          <w:rFonts w:ascii="Arial" w:hAnsi="Arial" w:cs="Arial"/>
          <w:sz w:val="28"/>
          <w:szCs w:val="28"/>
        </w:rPr>
        <w:t xml:space="preserve"> are different and</w:t>
      </w:r>
      <w:r w:rsidR="001C382F" w:rsidRPr="00AD0360">
        <w:rPr>
          <w:rFonts w:ascii="Arial" w:hAnsi="Arial" w:cs="Arial"/>
          <w:sz w:val="28"/>
          <w:szCs w:val="28"/>
        </w:rPr>
        <w:t xml:space="preserve"> do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="001C382F" w:rsidRPr="00AD0360">
        <w:rPr>
          <w:rFonts w:ascii="Arial" w:hAnsi="Arial" w:cs="Arial"/>
          <w:sz w:val="28"/>
          <w:szCs w:val="28"/>
        </w:rPr>
        <w:t>not apply if you are under a section of the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="001C382F" w:rsidRPr="00AD0360">
        <w:rPr>
          <w:rFonts w:ascii="Arial" w:hAnsi="Arial" w:cs="Arial"/>
          <w:sz w:val="28"/>
          <w:szCs w:val="28"/>
        </w:rPr>
        <w:t>Mental Health Act.</w:t>
      </w:r>
    </w:p>
    <w:p w:rsidR="00174C3A" w:rsidRDefault="00174C3A" w:rsidP="001C382F">
      <w:pPr>
        <w:rPr>
          <w:rFonts w:ascii="Arial" w:hAnsi="Arial" w:cs="Arial"/>
          <w:b/>
          <w:sz w:val="28"/>
          <w:szCs w:val="28"/>
        </w:rPr>
      </w:pPr>
    </w:p>
    <w:p w:rsidR="001C382F" w:rsidRPr="00AD0360" w:rsidRDefault="001C382F" w:rsidP="001C382F">
      <w:pPr>
        <w:rPr>
          <w:rFonts w:ascii="Arial" w:hAnsi="Arial" w:cs="Arial"/>
          <w:b/>
          <w:sz w:val="28"/>
          <w:szCs w:val="28"/>
        </w:rPr>
      </w:pPr>
      <w:r w:rsidRPr="00AD0360">
        <w:rPr>
          <w:rFonts w:ascii="Arial" w:hAnsi="Arial" w:cs="Arial"/>
          <w:b/>
          <w:sz w:val="28"/>
          <w:szCs w:val="28"/>
        </w:rPr>
        <w:t>What has to happen if someone is</w:t>
      </w:r>
      <w:r w:rsidR="00CA4537" w:rsidRPr="00AD0360">
        <w:rPr>
          <w:rFonts w:ascii="Arial" w:hAnsi="Arial" w:cs="Arial"/>
          <w:b/>
          <w:sz w:val="28"/>
          <w:szCs w:val="28"/>
        </w:rPr>
        <w:t xml:space="preserve"> </w:t>
      </w:r>
      <w:r w:rsidR="007A2DB0" w:rsidRPr="00AD0360">
        <w:rPr>
          <w:rFonts w:ascii="Arial" w:hAnsi="Arial" w:cs="Arial"/>
          <w:b/>
          <w:sz w:val="28"/>
          <w:szCs w:val="28"/>
        </w:rPr>
        <w:t>deprived</w:t>
      </w:r>
      <w:r w:rsidRPr="00AD0360">
        <w:rPr>
          <w:rFonts w:ascii="Arial" w:hAnsi="Arial" w:cs="Arial"/>
          <w:b/>
          <w:sz w:val="28"/>
          <w:szCs w:val="28"/>
        </w:rPr>
        <w:t xml:space="preserve"> of their liberty?</w:t>
      </w:r>
    </w:p>
    <w:p w:rsidR="001C382F" w:rsidRPr="00AD0360" w:rsidRDefault="001C382F" w:rsidP="001C382F">
      <w:pPr>
        <w:rPr>
          <w:rFonts w:ascii="Arial" w:hAnsi="Arial" w:cs="Arial"/>
          <w:sz w:val="28"/>
          <w:szCs w:val="28"/>
        </w:rPr>
      </w:pPr>
      <w:r w:rsidRPr="00AD0360">
        <w:rPr>
          <w:rFonts w:ascii="Arial" w:hAnsi="Arial" w:cs="Arial"/>
          <w:sz w:val="28"/>
          <w:szCs w:val="28"/>
        </w:rPr>
        <w:t>Health and social care professionals are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required by law to follow strict procedures.</w:t>
      </w:r>
    </w:p>
    <w:p w:rsidR="001C382F" w:rsidRPr="00AD0360" w:rsidRDefault="001C382F" w:rsidP="001C382F">
      <w:pPr>
        <w:rPr>
          <w:rFonts w:ascii="Arial" w:hAnsi="Arial" w:cs="Arial"/>
          <w:sz w:val="28"/>
          <w:szCs w:val="28"/>
        </w:rPr>
      </w:pPr>
      <w:r w:rsidRPr="00AD0360">
        <w:rPr>
          <w:rFonts w:ascii="Arial" w:hAnsi="Arial" w:cs="Arial"/>
          <w:sz w:val="28"/>
          <w:szCs w:val="28"/>
        </w:rPr>
        <w:t>They can put in place what we call ‘an urgent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 xml:space="preserve">authorisation’ lasting for </w:t>
      </w:r>
      <w:r w:rsidR="00940724">
        <w:rPr>
          <w:rFonts w:ascii="Arial" w:hAnsi="Arial" w:cs="Arial"/>
          <w:sz w:val="28"/>
          <w:szCs w:val="28"/>
        </w:rPr>
        <w:t>7 days and can then be extended for a further 7 days. After 14 days have elapsed, no further urgent authorisation can be put in place in the same hospital during the same period of admission. A standard authorisation should be applied for at the same time</w:t>
      </w:r>
      <w:r w:rsidRPr="00AD0360">
        <w:rPr>
          <w:rFonts w:ascii="Arial" w:hAnsi="Arial" w:cs="Arial"/>
          <w:sz w:val="28"/>
          <w:szCs w:val="28"/>
        </w:rPr>
        <w:t xml:space="preserve"> to the local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authority where you normally live.</w:t>
      </w:r>
      <w:r w:rsidR="00940724">
        <w:rPr>
          <w:rFonts w:ascii="Arial" w:hAnsi="Arial" w:cs="Arial"/>
          <w:sz w:val="28"/>
          <w:szCs w:val="28"/>
        </w:rPr>
        <w:t xml:space="preserve"> This can last for up to 12 months if approved.</w:t>
      </w:r>
    </w:p>
    <w:p w:rsidR="00174C3A" w:rsidRDefault="00174C3A" w:rsidP="001C382F">
      <w:pPr>
        <w:rPr>
          <w:rFonts w:ascii="Arial" w:hAnsi="Arial" w:cs="Arial"/>
          <w:b/>
          <w:sz w:val="28"/>
          <w:szCs w:val="28"/>
        </w:rPr>
      </w:pPr>
    </w:p>
    <w:p w:rsidR="001C382F" w:rsidRPr="00AD0360" w:rsidRDefault="001C382F" w:rsidP="001C382F">
      <w:pPr>
        <w:rPr>
          <w:rFonts w:ascii="Arial" w:hAnsi="Arial" w:cs="Arial"/>
          <w:b/>
          <w:sz w:val="28"/>
          <w:szCs w:val="28"/>
        </w:rPr>
      </w:pPr>
      <w:r w:rsidRPr="00AD0360">
        <w:rPr>
          <w:rFonts w:ascii="Arial" w:hAnsi="Arial" w:cs="Arial"/>
          <w:b/>
          <w:sz w:val="28"/>
          <w:szCs w:val="28"/>
        </w:rPr>
        <w:t>What happens next?</w:t>
      </w:r>
    </w:p>
    <w:p w:rsidR="001C382F" w:rsidRPr="00AD0360" w:rsidRDefault="001C382F" w:rsidP="001C382F">
      <w:pPr>
        <w:rPr>
          <w:rFonts w:ascii="Arial" w:hAnsi="Arial" w:cs="Arial"/>
          <w:sz w:val="28"/>
          <w:szCs w:val="28"/>
        </w:rPr>
      </w:pPr>
      <w:r w:rsidRPr="00AD0360">
        <w:rPr>
          <w:rFonts w:ascii="Arial" w:hAnsi="Arial" w:cs="Arial"/>
          <w:sz w:val="28"/>
          <w:szCs w:val="28"/>
        </w:rPr>
        <w:t>The local authority will arrange for some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assessors to meet you, your relatives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 xml:space="preserve">and/or advocate </w:t>
      </w:r>
      <w:proofErr w:type="gramStart"/>
      <w:r w:rsidRPr="00AD0360">
        <w:rPr>
          <w:rFonts w:ascii="Arial" w:hAnsi="Arial" w:cs="Arial"/>
          <w:sz w:val="28"/>
          <w:szCs w:val="28"/>
        </w:rPr>
        <w:t>to check</w:t>
      </w:r>
      <w:proofErr w:type="gramEnd"/>
      <w:r w:rsidRPr="00AD0360">
        <w:rPr>
          <w:rFonts w:ascii="Arial" w:hAnsi="Arial" w:cs="Arial"/>
          <w:sz w:val="28"/>
          <w:szCs w:val="28"/>
        </w:rPr>
        <w:t xml:space="preserve"> that being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deprived of your liberty is</w:t>
      </w:r>
      <w:r w:rsidR="00CA4537" w:rsidRPr="00AD0360">
        <w:rPr>
          <w:rFonts w:ascii="Arial" w:hAnsi="Arial" w:cs="Arial"/>
          <w:sz w:val="28"/>
          <w:szCs w:val="28"/>
        </w:rPr>
        <w:t xml:space="preserve"> in</w:t>
      </w:r>
      <w:r w:rsidRPr="00AD0360">
        <w:rPr>
          <w:rFonts w:ascii="Arial" w:hAnsi="Arial" w:cs="Arial"/>
          <w:sz w:val="28"/>
          <w:szCs w:val="28"/>
        </w:rPr>
        <w:t xml:space="preserve"> your best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interests.</w:t>
      </w:r>
    </w:p>
    <w:p w:rsidR="001C382F" w:rsidRPr="00AD0360" w:rsidRDefault="001C382F" w:rsidP="001C382F">
      <w:pPr>
        <w:rPr>
          <w:rFonts w:ascii="Arial" w:hAnsi="Arial" w:cs="Arial"/>
          <w:sz w:val="28"/>
          <w:szCs w:val="28"/>
        </w:rPr>
      </w:pPr>
      <w:r w:rsidRPr="00AD0360">
        <w:rPr>
          <w:rFonts w:ascii="Arial" w:hAnsi="Arial" w:cs="Arial"/>
          <w:sz w:val="28"/>
          <w:szCs w:val="28"/>
        </w:rPr>
        <w:t>One of the assessors is a doctor who is a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specialist in mental health conditions.</w:t>
      </w:r>
    </w:p>
    <w:p w:rsidR="001C382F" w:rsidRPr="00AD0360" w:rsidRDefault="001C382F" w:rsidP="001C382F">
      <w:pPr>
        <w:rPr>
          <w:rFonts w:ascii="Arial" w:hAnsi="Arial" w:cs="Arial"/>
          <w:sz w:val="28"/>
          <w:szCs w:val="28"/>
        </w:rPr>
      </w:pPr>
      <w:r w:rsidRPr="00AD0360">
        <w:rPr>
          <w:rFonts w:ascii="Arial" w:hAnsi="Arial" w:cs="Arial"/>
          <w:sz w:val="28"/>
          <w:szCs w:val="28"/>
        </w:rPr>
        <w:t>The other is called a ‘Best Interests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Assessor’ (BIA). The BIA will look at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whether there are ways to reduce any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restrictions to avoid you being deprived of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your liberty, or to reduce the extent of the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deprivation.</w:t>
      </w:r>
    </w:p>
    <w:p w:rsidR="001C382F" w:rsidRPr="00AD0360" w:rsidRDefault="001C382F" w:rsidP="001C382F">
      <w:pPr>
        <w:rPr>
          <w:rFonts w:ascii="Arial" w:hAnsi="Arial" w:cs="Arial"/>
          <w:sz w:val="28"/>
          <w:szCs w:val="28"/>
        </w:rPr>
      </w:pPr>
      <w:r w:rsidRPr="00AD0360">
        <w:rPr>
          <w:rFonts w:ascii="Arial" w:hAnsi="Arial" w:cs="Arial"/>
          <w:sz w:val="28"/>
          <w:szCs w:val="28"/>
        </w:rPr>
        <w:t>They will then write a report to the local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authority advising if Deprivation of Liberty</w:t>
      </w:r>
      <w:r w:rsidR="007A2DB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Safeguards should apply, if so, for how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long, and any conditions that should be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attached.</w:t>
      </w:r>
    </w:p>
    <w:p w:rsidR="00174C3A" w:rsidRDefault="00174C3A" w:rsidP="001C382F">
      <w:pPr>
        <w:rPr>
          <w:rFonts w:ascii="Arial" w:hAnsi="Arial" w:cs="Arial"/>
          <w:b/>
          <w:sz w:val="28"/>
          <w:szCs w:val="28"/>
        </w:rPr>
      </w:pPr>
    </w:p>
    <w:p w:rsidR="001C382F" w:rsidRPr="00AD0360" w:rsidRDefault="001C382F" w:rsidP="001C382F">
      <w:pPr>
        <w:rPr>
          <w:rFonts w:ascii="Arial" w:hAnsi="Arial" w:cs="Arial"/>
          <w:b/>
          <w:sz w:val="28"/>
          <w:szCs w:val="28"/>
        </w:rPr>
      </w:pPr>
      <w:r w:rsidRPr="00AD0360">
        <w:rPr>
          <w:rFonts w:ascii="Arial" w:hAnsi="Arial" w:cs="Arial"/>
          <w:b/>
          <w:sz w:val="28"/>
          <w:szCs w:val="28"/>
        </w:rPr>
        <w:t>What happens after the</w:t>
      </w:r>
      <w:r w:rsidR="00CA4537" w:rsidRPr="00AD0360">
        <w:rPr>
          <w:rFonts w:ascii="Arial" w:hAnsi="Arial" w:cs="Arial"/>
          <w:b/>
          <w:sz w:val="28"/>
          <w:szCs w:val="28"/>
        </w:rPr>
        <w:t xml:space="preserve"> </w:t>
      </w:r>
      <w:r w:rsidRPr="00AD0360">
        <w:rPr>
          <w:rFonts w:ascii="Arial" w:hAnsi="Arial" w:cs="Arial"/>
          <w:b/>
          <w:sz w:val="28"/>
          <w:szCs w:val="28"/>
        </w:rPr>
        <w:t>assessment?</w:t>
      </w:r>
    </w:p>
    <w:p w:rsidR="001C382F" w:rsidRPr="00AD0360" w:rsidRDefault="001C382F" w:rsidP="001C382F">
      <w:pPr>
        <w:rPr>
          <w:rFonts w:ascii="Arial" w:hAnsi="Arial" w:cs="Arial"/>
          <w:sz w:val="28"/>
          <w:szCs w:val="28"/>
        </w:rPr>
      </w:pPr>
      <w:r w:rsidRPr="00AD0360">
        <w:rPr>
          <w:rFonts w:ascii="Arial" w:hAnsi="Arial" w:cs="Arial"/>
          <w:sz w:val="28"/>
          <w:szCs w:val="28"/>
        </w:rPr>
        <w:t>The Local authority will consider the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assessment. If they agree with it, they will</w:t>
      </w:r>
      <w:r w:rsidR="00CA4537" w:rsidRPr="00AD0360">
        <w:rPr>
          <w:rFonts w:ascii="Arial" w:hAnsi="Arial" w:cs="Arial"/>
          <w:sz w:val="28"/>
          <w:szCs w:val="28"/>
        </w:rPr>
        <w:t xml:space="preserve"> </w:t>
      </w:r>
      <w:r w:rsidRPr="00AD0360">
        <w:rPr>
          <w:rFonts w:ascii="Arial" w:hAnsi="Arial" w:cs="Arial"/>
          <w:sz w:val="28"/>
          <w:szCs w:val="28"/>
        </w:rPr>
        <w:t>write to the hospital or care provider:</w:t>
      </w:r>
    </w:p>
    <w:p w:rsidR="001C382F" w:rsidRPr="00174C3A" w:rsidRDefault="001C382F" w:rsidP="00174C3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74C3A">
        <w:rPr>
          <w:rFonts w:ascii="Arial" w:hAnsi="Arial" w:cs="Arial"/>
          <w:sz w:val="28"/>
          <w:szCs w:val="28"/>
        </w:rPr>
        <w:t>saying they agree and when this should</w:t>
      </w:r>
      <w:r w:rsidR="00CA4537" w:rsidRPr="00174C3A">
        <w:rPr>
          <w:rFonts w:ascii="Arial" w:hAnsi="Arial" w:cs="Arial"/>
          <w:sz w:val="28"/>
          <w:szCs w:val="28"/>
        </w:rPr>
        <w:t xml:space="preserve"> </w:t>
      </w:r>
      <w:r w:rsidRPr="00174C3A">
        <w:rPr>
          <w:rFonts w:ascii="Arial" w:hAnsi="Arial" w:cs="Arial"/>
          <w:sz w:val="28"/>
          <w:szCs w:val="28"/>
        </w:rPr>
        <w:t>be reviewed; and</w:t>
      </w:r>
    </w:p>
    <w:p w:rsidR="000577B2" w:rsidRPr="00174C3A" w:rsidRDefault="001C382F" w:rsidP="00174C3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gramStart"/>
      <w:r w:rsidRPr="00174C3A">
        <w:rPr>
          <w:rFonts w:ascii="Arial" w:hAnsi="Arial" w:cs="Arial"/>
          <w:sz w:val="28"/>
          <w:szCs w:val="28"/>
        </w:rPr>
        <w:t>asking</w:t>
      </w:r>
      <w:proofErr w:type="gramEnd"/>
      <w:r w:rsidRPr="00174C3A">
        <w:rPr>
          <w:rFonts w:ascii="Arial" w:hAnsi="Arial" w:cs="Arial"/>
          <w:sz w:val="28"/>
          <w:szCs w:val="28"/>
        </w:rPr>
        <w:t xml:space="preserve"> the hospital or care provider to</w:t>
      </w:r>
      <w:r w:rsidR="00CA4537" w:rsidRPr="00174C3A">
        <w:rPr>
          <w:rFonts w:ascii="Arial" w:hAnsi="Arial" w:cs="Arial"/>
          <w:sz w:val="28"/>
          <w:szCs w:val="28"/>
        </w:rPr>
        <w:t xml:space="preserve"> </w:t>
      </w:r>
      <w:r w:rsidRPr="00174C3A">
        <w:rPr>
          <w:rFonts w:ascii="Arial" w:hAnsi="Arial" w:cs="Arial"/>
          <w:sz w:val="28"/>
          <w:szCs w:val="28"/>
        </w:rPr>
        <w:t>tell you and your family about their decision.</w:t>
      </w:r>
    </w:p>
    <w:p w:rsidR="007A2DB0" w:rsidRDefault="007A2DB0" w:rsidP="001C3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person and their relevant person’s representative have a right to apply to ask the local authority to review the authorisation at any time, and a separate right </w:t>
      </w:r>
      <w:r w:rsidR="00940724">
        <w:rPr>
          <w:rFonts w:ascii="Arial" w:hAnsi="Arial" w:cs="Arial"/>
          <w:sz w:val="28"/>
          <w:szCs w:val="28"/>
        </w:rPr>
        <w:t>to challenge</w:t>
      </w:r>
      <w:r>
        <w:rPr>
          <w:rFonts w:ascii="Arial" w:hAnsi="Arial" w:cs="Arial"/>
          <w:sz w:val="28"/>
          <w:szCs w:val="28"/>
        </w:rPr>
        <w:t xml:space="preserve"> the Deprivation of Liberty in the court of protection at any time. </w:t>
      </w:r>
    </w:p>
    <w:p w:rsidR="00786B04" w:rsidRDefault="00786B04" w:rsidP="001C382F">
      <w:pPr>
        <w:rPr>
          <w:rFonts w:ascii="Arial" w:hAnsi="Arial" w:cs="Arial"/>
          <w:sz w:val="28"/>
          <w:szCs w:val="28"/>
        </w:rPr>
      </w:pPr>
    </w:p>
    <w:p w:rsidR="00786B04" w:rsidRDefault="00786B04" w:rsidP="001C3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Due to </w:t>
      </w:r>
      <w:r w:rsidR="002B05FE">
        <w:rPr>
          <w:rFonts w:ascii="Arial" w:hAnsi="Arial" w:cs="Arial"/>
          <w:sz w:val="28"/>
          <w:szCs w:val="28"/>
        </w:rPr>
        <w:t>the large volume</w:t>
      </w:r>
      <w:r>
        <w:rPr>
          <w:rFonts w:ascii="Arial" w:hAnsi="Arial" w:cs="Arial"/>
          <w:sz w:val="28"/>
          <w:szCs w:val="28"/>
        </w:rPr>
        <w:t xml:space="preserve"> of applications to the Local authority, there are delays in applications being approved leading to statutory breaches in timeframes. The Walton centre has processes in place to escalate these breaches</w:t>
      </w:r>
      <w:r w:rsidR="002B05F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B05FE" w:rsidRDefault="002B05FE" w:rsidP="001C3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any further information, please discuss with the ward manager. </w:t>
      </w:r>
    </w:p>
    <w:p w:rsidR="00174C3A" w:rsidRDefault="00174C3A" w:rsidP="001C382F"/>
    <w:p w:rsidR="00174C3A" w:rsidRDefault="00174C3A" w:rsidP="001C382F">
      <w:r>
        <w:t>For further information please refer to the ADASS website link below</w:t>
      </w:r>
    </w:p>
    <w:p w:rsidR="00174C3A" w:rsidRDefault="006930CC" w:rsidP="001C382F">
      <w:pPr>
        <w:rPr>
          <w:rFonts w:ascii="Arial" w:hAnsi="Arial" w:cs="Arial"/>
          <w:sz w:val="28"/>
          <w:szCs w:val="28"/>
        </w:rPr>
      </w:pPr>
      <w:hyperlink r:id="rId8" w:history="1">
        <w:r w:rsidR="00174C3A">
          <w:rPr>
            <w:rStyle w:val="Hyperlink"/>
          </w:rPr>
          <w:t>www.adass.org.uk</w:t>
        </w:r>
      </w:hyperlink>
    </w:p>
    <w:p w:rsidR="00174C3A" w:rsidRPr="00AD0360" w:rsidRDefault="00174C3A" w:rsidP="001C382F">
      <w:pPr>
        <w:rPr>
          <w:rFonts w:ascii="Arial" w:hAnsi="Arial" w:cs="Arial"/>
          <w:sz w:val="28"/>
          <w:szCs w:val="28"/>
        </w:rPr>
      </w:pPr>
    </w:p>
    <w:sectPr w:rsidR="00174C3A" w:rsidRPr="00AD036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CC" w:rsidRDefault="006930CC" w:rsidP="00CA4537">
      <w:pPr>
        <w:spacing w:after="0" w:line="240" w:lineRule="auto"/>
      </w:pPr>
      <w:r>
        <w:separator/>
      </w:r>
    </w:p>
  </w:endnote>
  <w:endnote w:type="continuationSeparator" w:id="0">
    <w:p w:rsidR="006930CC" w:rsidRDefault="006930CC" w:rsidP="00CA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807304"/>
      <w:docPartObj>
        <w:docPartGallery w:val="Page Numbers (Bottom of Page)"/>
        <w:docPartUnique/>
      </w:docPartObj>
    </w:sdtPr>
    <w:sdtEndPr/>
    <w:sdtContent>
      <w:p w:rsidR="00174C3A" w:rsidRDefault="00174C3A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39208477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4"/>
                                    </w:rPr>
                                    <w:id w:val="-110287498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174C3A" w:rsidRDefault="00174C3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68223D" w:rsidRPr="0068223D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39208477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4"/>
                              </w:rPr>
                              <w:id w:val="-110287498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174C3A" w:rsidRDefault="00174C3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68223D" w:rsidRPr="0068223D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CC" w:rsidRDefault="006930CC" w:rsidP="00CA4537">
      <w:pPr>
        <w:spacing w:after="0" w:line="240" w:lineRule="auto"/>
      </w:pPr>
      <w:r>
        <w:separator/>
      </w:r>
    </w:p>
  </w:footnote>
  <w:footnote w:type="continuationSeparator" w:id="0">
    <w:p w:rsidR="006930CC" w:rsidRDefault="006930CC" w:rsidP="00CA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04" w:rsidRDefault="00786B04" w:rsidP="00F158C3">
    <w:pPr>
      <w:pStyle w:val="Header"/>
      <w:tabs>
        <w:tab w:val="clear" w:pos="4513"/>
        <w:tab w:val="clear" w:pos="9026"/>
        <w:tab w:val="left" w:pos="5933"/>
      </w:tabs>
      <w:jc w:val="right"/>
    </w:pPr>
    <w:r>
      <w:rPr>
        <w:noProof/>
      </w:rPr>
      <w:tab/>
    </w:r>
    <w:r w:rsidR="00F158C3">
      <w:rPr>
        <w:noProof/>
        <w:lang w:eastAsia="en-GB"/>
      </w:rPr>
      <w:drawing>
        <wp:inline distT="0" distB="0" distL="0" distR="0" wp14:anchorId="1FFEB5D4" wp14:editId="09924350">
          <wp:extent cx="1772135" cy="1319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Documents and Settings\fitzpa-t\Local Settings\Temporary Internet Files\Content.Outlook\N25A36DH\Logo and Strap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2135" cy="131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04" w:rsidRDefault="00786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F9D"/>
    <w:multiLevelType w:val="hybridMultilevel"/>
    <w:tmpl w:val="906E4F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3FD57CAA"/>
    <w:multiLevelType w:val="hybridMultilevel"/>
    <w:tmpl w:val="3C24ACC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519801D8"/>
    <w:multiLevelType w:val="hybridMultilevel"/>
    <w:tmpl w:val="892274BC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56E85322"/>
    <w:multiLevelType w:val="hybridMultilevel"/>
    <w:tmpl w:val="903835B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F"/>
    <w:rsid w:val="000577B2"/>
    <w:rsid w:val="00174C3A"/>
    <w:rsid w:val="001C382F"/>
    <w:rsid w:val="002B05FE"/>
    <w:rsid w:val="005447CA"/>
    <w:rsid w:val="0068223D"/>
    <w:rsid w:val="006930CC"/>
    <w:rsid w:val="00786B04"/>
    <w:rsid w:val="007A2DB0"/>
    <w:rsid w:val="00880EB7"/>
    <w:rsid w:val="008B3934"/>
    <w:rsid w:val="00940724"/>
    <w:rsid w:val="00966C26"/>
    <w:rsid w:val="00AD0360"/>
    <w:rsid w:val="00CA4537"/>
    <w:rsid w:val="00CF4F95"/>
    <w:rsid w:val="00F158C3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37"/>
  </w:style>
  <w:style w:type="paragraph" w:styleId="Footer">
    <w:name w:val="footer"/>
    <w:basedOn w:val="Normal"/>
    <w:link w:val="FooterChar"/>
    <w:uiPriority w:val="99"/>
    <w:unhideWhenUsed/>
    <w:rsid w:val="00CA4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37"/>
  </w:style>
  <w:style w:type="paragraph" w:styleId="BalloonText">
    <w:name w:val="Balloon Text"/>
    <w:basedOn w:val="Normal"/>
    <w:link w:val="BalloonTextChar"/>
    <w:uiPriority w:val="99"/>
    <w:semiHidden/>
    <w:unhideWhenUsed/>
    <w:rsid w:val="00F1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8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4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37"/>
  </w:style>
  <w:style w:type="paragraph" w:styleId="Footer">
    <w:name w:val="footer"/>
    <w:basedOn w:val="Normal"/>
    <w:link w:val="FooterChar"/>
    <w:uiPriority w:val="99"/>
    <w:unhideWhenUsed/>
    <w:rsid w:val="00CA4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37"/>
  </w:style>
  <w:style w:type="paragraph" w:styleId="BalloonText">
    <w:name w:val="Balloon Text"/>
    <w:basedOn w:val="Normal"/>
    <w:link w:val="BalloonTextChar"/>
    <w:uiPriority w:val="99"/>
    <w:semiHidden/>
    <w:unhideWhenUsed/>
    <w:rsid w:val="00F1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8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4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ss.org.uk/mental-health-drugs-and-alcohol/public-content/new-dols-for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Reader, Yvette</dc:creator>
  <cp:lastModifiedBy>Fleet, Sam</cp:lastModifiedBy>
  <cp:revision>1</cp:revision>
  <dcterms:created xsi:type="dcterms:W3CDTF">2021-07-29T15:23:00Z</dcterms:created>
  <dcterms:modified xsi:type="dcterms:W3CDTF">2021-07-29T15:23:00Z</dcterms:modified>
</cp:coreProperties>
</file>